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0C01E0" w:rsidP="000C01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sz w:val="28"/>
          <w:szCs w:val="38"/>
        </w:rPr>
      </w:pPr>
      <w:r w:rsidRPr="000C01E0">
        <w:rPr>
          <w:rStyle w:val="c4"/>
          <w:sz w:val="28"/>
          <w:szCs w:val="38"/>
        </w:rPr>
        <w:t>Муниципальное бюджетное дошкольное образовательное учреждение</w:t>
      </w:r>
    </w:p>
    <w:p w:rsidR="000C01E0" w:rsidRPr="000C01E0" w:rsidRDefault="000C01E0" w:rsidP="000C01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sz w:val="28"/>
          <w:szCs w:val="38"/>
        </w:rPr>
      </w:pPr>
      <w:r w:rsidRPr="000C01E0">
        <w:rPr>
          <w:rStyle w:val="c4"/>
          <w:sz w:val="28"/>
          <w:szCs w:val="38"/>
        </w:rPr>
        <w:t xml:space="preserve"> «Березка» с. Червоное</w:t>
      </w: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Trebuchet MS" w:hAnsi="Trebuchet MS" w:cs="Calibri"/>
          <w:color w:val="475C7A"/>
          <w:sz w:val="40"/>
          <w:szCs w:val="38"/>
        </w:rPr>
      </w:pPr>
      <w:r w:rsidRPr="00801507">
        <w:rPr>
          <w:rStyle w:val="c4"/>
          <w:rFonts w:ascii="Trebuchet MS" w:hAnsi="Trebuchet MS" w:cs="Calibri"/>
          <w:color w:val="475C7A"/>
          <w:sz w:val="40"/>
          <w:szCs w:val="38"/>
        </w:rPr>
        <w:t xml:space="preserve">Краткосрочный проект по </w:t>
      </w:r>
      <w:proofErr w:type="gramStart"/>
      <w:r w:rsidRPr="00801507">
        <w:rPr>
          <w:rStyle w:val="c4"/>
          <w:rFonts w:ascii="Trebuchet MS" w:hAnsi="Trebuchet MS" w:cs="Calibri"/>
          <w:color w:val="475C7A"/>
          <w:sz w:val="40"/>
          <w:szCs w:val="38"/>
        </w:rPr>
        <w:t>ПДД  в</w:t>
      </w:r>
      <w:proofErr w:type="gramEnd"/>
      <w:r w:rsidRPr="00801507">
        <w:rPr>
          <w:rStyle w:val="c4"/>
          <w:rFonts w:ascii="Trebuchet MS" w:hAnsi="Trebuchet MS" w:cs="Calibri"/>
          <w:color w:val="475C7A"/>
          <w:sz w:val="40"/>
          <w:szCs w:val="38"/>
        </w:rPr>
        <w:t xml:space="preserve"> подготовительной группе «Дети и дорога»</w:t>
      </w: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</w:p>
    <w:p w:rsidR="00801507" w:rsidRP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Воспитатель: </w:t>
      </w:r>
      <w:proofErr w:type="spellStart"/>
      <w:r>
        <w:rPr>
          <w:rFonts w:ascii="Calibri" w:hAnsi="Calibri" w:cs="Calibri"/>
          <w:color w:val="000000"/>
          <w:szCs w:val="22"/>
        </w:rPr>
        <w:t>Сейтумерова</w:t>
      </w:r>
      <w:proofErr w:type="spellEnd"/>
      <w:r>
        <w:rPr>
          <w:rFonts w:ascii="Calibri" w:hAnsi="Calibri" w:cs="Calibri"/>
          <w:color w:val="000000"/>
          <w:szCs w:val="22"/>
        </w:rPr>
        <w:t xml:space="preserve"> У.Р.</w:t>
      </w:r>
    </w:p>
    <w:p w:rsidR="00801507" w:rsidRPr="00801507" w:rsidRDefault="00801507" w:rsidP="008015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Trebuchet MS" w:hAnsi="Trebuchet MS" w:cs="Calibri"/>
          <w:color w:val="475C7A"/>
          <w:sz w:val="40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0C01E0" w:rsidRDefault="000C01E0" w:rsidP="000C01E0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Trebuchet MS" w:hAnsi="Trebuchet MS" w:cs="Calibri"/>
          <w:color w:val="475C7A"/>
          <w:sz w:val="38"/>
          <w:szCs w:val="38"/>
        </w:rPr>
      </w:pPr>
    </w:p>
    <w:p w:rsidR="008F3435" w:rsidRDefault="000C01E0" w:rsidP="000C01E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Trebuchet MS" w:hAnsi="Trebuchet MS" w:cs="Calibri"/>
          <w:color w:val="475C7A"/>
          <w:sz w:val="38"/>
          <w:szCs w:val="38"/>
        </w:rPr>
        <w:lastRenderedPageBreak/>
        <w:t>П</w:t>
      </w:r>
      <w:r w:rsidR="008F3435">
        <w:rPr>
          <w:rStyle w:val="c4"/>
          <w:rFonts w:ascii="Trebuchet MS" w:hAnsi="Trebuchet MS" w:cs="Calibri"/>
          <w:color w:val="475C7A"/>
          <w:sz w:val="38"/>
          <w:szCs w:val="38"/>
        </w:rPr>
        <w:t>роект по ПДД в подготовительной группе «Дети и дорога»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 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Вид проекта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 информационно - познавательный.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Сроки реализации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 краткосрочный.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Участники проекта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 дети 6-7лет, воспитатели.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Цель: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Задачи: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Verdana" w:hAnsi="Verdana" w:cs="Calibri"/>
          <w:i/>
          <w:iCs/>
          <w:color w:val="303F50"/>
          <w:sz w:val="20"/>
          <w:szCs w:val="20"/>
        </w:rPr>
        <w:t>Образовательные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- Продолжать знакомить с дорожными знаками: предупреждающими, запрещающими, информационно-указательными.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- Познакомить детей с правилами дорожного движения.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Verdana" w:hAnsi="Verdana" w:cs="Calibri"/>
          <w:i/>
          <w:iCs/>
          <w:color w:val="303F50"/>
          <w:sz w:val="20"/>
          <w:szCs w:val="20"/>
        </w:rPr>
        <w:t>Развивающие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- Стимулировать познавательную активность, способствовать развитию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коммуникативных навыков;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Verdana" w:hAnsi="Verdana" w:cs="Calibri"/>
          <w:i/>
          <w:iCs/>
          <w:color w:val="303F50"/>
          <w:sz w:val="20"/>
          <w:szCs w:val="20"/>
        </w:rPr>
        <w:t>Воспитательные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- Воспитывать культуру поведения на улице и в общественном транспорте.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Памятка родителям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«Как обучить ребёнка правилам поведения на улице». 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«Ребёнок переходит улицу».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Этапы реализации проекта: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1 этап: «Подготовительный»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1. Подбор детской и методической литературы, наглядного материала (иллюстрации, фотографии, зарисовки); дидактических игр, занятий.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2. Подготовка материала для продуктивной деятельности.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3. Подбор информации через интернет (правила поведения детей на дорогах).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4. Пополнение предметно-развивающей среды.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2 этап: «Основной» 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(работа над проектом)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Verdana" w:hAnsi="Verdana" w:cs="Calibri"/>
          <w:color w:val="303F50"/>
          <w:sz w:val="20"/>
          <w:szCs w:val="20"/>
        </w:rPr>
        <w:t>1. </w:t>
      </w: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Беседы</w:t>
      </w:r>
    </w:p>
    <w:p w:rsidR="008F3435" w:rsidRDefault="008F3435" w:rsidP="008F3435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«Безопасность на дороге».</w:t>
      </w:r>
    </w:p>
    <w:p w:rsidR="008F3435" w:rsidRDefault="008F3435" w:rsidP="008F3435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«Знаки дорожные помни всегда».</w:t>
      </w:r>
    </w:p>
    <w:p w:rsidR="008F3435" w:rsidRDefault="008F3435" w:rsidP="008F3435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«Осторожно, дорога!».</w:t>
      </w:r>
    </w:p>
    <w:p w:rsidR="008F3435" w:rsidRDefault="008F3435" w:rsidP="008F3435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«Транспорт на улицах города».</w:t>
      </w:r>
    </w:p>
    <w:p w:rsidR="008F3435" w:rsidRDefault="008F3435" w:rsidP="008F3435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«Правила для пассажиров».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2. Художественное творчество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:</w:t>
      </w:r>
    </w:p>
    <w:p w:rsidR="008F3435" w:rsidRDefault="008F3435" w:rsidP="008F3435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Рисование: «Как нельзя вести себя на улице», «Придумай новый дорожный знак», «Моя улица».</w:t>
      </w:r>
    </w:p>
    <w:p w:rsidR="008F3435" w:rsidRDefault="008F3435" w:rsidP="008F3435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Лепка: «Веселый светофор», «Машины».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3. Составление творческих рассказов</w:t>
      </w:r>
      <w:r>
        <w:rPr>
          <w:rStyle w:val="c1"/>
          <w:rFonts w:ascii="Verdana" w:hAnsi="Verdana" w:cs="Calibri"/>
          <w:color w:val="303F50"/>
          <w:sz w:val="20"/>
          <w:szCs w:val="20"/>
        </w:rPr>
        <w:t xml:space="preserve">: «Что случилось бы, если бы все дорожные знаки </w:t>
      </w:r>
      <w:proofErr w:type="spellStart"/>
      <w:r>
        <w:rPr>
          <w:rStyle w:val="c1"/>
          <w:rFonts w:ascii="Verdana" w:hAnsi="Verdana" w:cs="Calibri"/>
          <w:color w:val="303F50"/>
          <w:sz w:val="20"/>
          <w:szCs w:val="20"/>
        </w:rPr>
        <w:t>изчезли</w:t>
      </w:r>
      <w:proofErr w:type="spellEnd"/>
      <w:r>
        <w:rPr>
          <w:rStyle w:val="c1"/>
          <w:rFonts w:ascii="Verdana" w:hAnsi="Verdana" w:cs="Calibri"/>
          <w:color w:val="303F50"/>
          <w:sz w:val="20"/>
          <w:szCs w:val="20"/>
        </w:rPr>
        <w:t>?»; «Что случилось бы, если бы не было правил дорожного движения?»»; «Интересный случай на дороге».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4. Чтение художественной литературы:</w:t>
      </w:r>
      <w:r>
        <w:rPr>
          <w:rStyle w:val="c1"/>
          <w:rFonts w:ascii="Verdana" w:hAnsi="Verdana" w:cs="Calibri"/>
          <w:color w:val="303F50"/>
          <w:sz w:val="20"/>
          <w:szCs w:val="20"/>
        </w:rPr>
        <w:t> </w:t>
      </w:r>
      <w:proofErr w:type="spellStart"/>
      <w:r>
        <w:rPr>
          <w:rStyle w:val="c1"/>
          <w:rFonts w:ascii="Verdana" w:hAnsi="Verdana" w:cs="Calibri"/>
          <w:color w:val="303F50"/>
          <w:sz w:val="20"/>
          <w:szCs w:val="20"/>
        </w:rPr>
        <w:t>Е.Житков</w:t>
      </w:r>
      <w:proofErr w:type="spellEnd"/>
      <w:r>
        <w:rPr>
          <w:rStyle w:val="c1"/>
          <w:rFonts w:ascii="Verdana" w:hAnsi="Verdana" w:cs="Calibri"/>
          <w:color w:val="303F50"/>
          <w:sz w:val="20"/>
          <w:szCs w:val="20"/>
        </w:rPr>
        <w:t xml:space="preserve"> «Светофор», </w:t>
      </w:r>
      <w:proofErr w:type="spellStart"/>
      <w:r>
        <w:rPr>
          <w:rStyle w:val="c1"/>
          <w:rFonts w:ascii="Verdana" w:hAnsi="Verdana" w:cs="Calibri"/>
          <w:color w:val="303F50"/>
          <w:sz w:val="20"/>
          <w:szCs w:val="20"/>
        </w:rPr>
        <w:t>С.Михалков</w:t>
      </w:r>
      <w:proofErr w:type="spellEnd"/>
      <w:r>
        <w:rPr>
          <w:rStyle w:val="c1"/>
          <w:rFonts w:ascii="Verdana" w:hAnsi="Verdana" w:cs="Calibri"/>
          <w:color w:val="303F50"/>
          <w:sz w:val="20"/>
          <w:szCs w:val="20"/>
        </w:rPr>
        <w:t xml:space="preserve"> «Моя улица», «Дядя Степа» Н. Калинин «Как ребята переходили улицу», </w:t>
      </w:r>
      <w:proofErr w:type="spellStart"/>
      <w:r>
        <w:rPr>
          <w:rStyle w:val="c1"/>
          <w:rFonts w:ascii="Verdana" w:hAnsi="Verdana" w:cs="Calibri"/>
          <w:color w:val="303F50"/>
          <w:sz w:val="20"/>
          <w:szCs w:val="20"/>
        </w:rPr>
        <w:t>В.Сиротов</w:t>
      </w:r>
      <w:proofErr w:type="spellEnd"/>
      <w:r>
        <w:rPr>
          <w:rStyle w:val="c1"/>
          <w:rFonts w:ascii="Verdana" w:hAnsi="Verdana" w:cs="Calibri"/>
          <w:color w:val="303F50"/>
          <w:sz w:val="20"/>
          <w:szCs w:val="20"/>
        </w:rPr>
        <w:t xml:space="preserve"> «Твой товарищ светофор», П.В. Ивнев «Как разговаривает улица», «Любопытный мышонок».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5. Загадывание загадок, рассматривание иллюстраций «Дорожные знаки», «Дети и дорога», «Безопасность на дороге».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6. Создание выставки рисунков.</w:t>
      </w:r>
    </w:p>
    <w:p w:rsidR="008F3435" w:rsidRDefault="000C01E0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7</w:t>
      </w:r>
      <w:r w:rsidR="008F3435">
        <w:rPr>
          <w:rStyle w:val="c1"/>
          <w:rFonts w:ascii="Verdana" w:hAnsi="Verdana" w:cs="Calibri"/>
          <w:color w:val="303F50"/>
          <w:sz w:val="20"/>
          <w:szCs w:val="20"/>
        </w:rPr>
        <w:t>. Организация сюжетно-ролевой игры «Улица», «Правила дорожного движения».</w:t>
      </w:r>
    </w:p>
    <w:p w:rsidR="008F3435" w:rsidRDefault="000C01E0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8</w:t>
      </w:r>
      <w:r w:rsidR="008F3435">
        <w:rPr>
          <w:rStyle w:val="c1"/>
          <w:rFonts w:ascii="Verdana" w:hAnsi="Verdana" w:cs="Calibri"/>
          <w:color w:val="303F50"/>
          <w:sz w:val="20"/>
          <w:szCs w:val="20"/>
        </w:rPr>
        <w:t>. Дидактические игры: «Дорожные знаки», «Светофор», «Угадай-ка», «Наша улица», «Поставь дорожный знак», «Будь внимательным.</w:t>
      </w:r>
    </w:p>
    <w:p w:rsidR="008F3435" w:rsidRDefault="000C01E0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9</w:t>
      </w:r>
      <w:r w:rsidR="008F3435">
        <w:rPr>
          <w:rStyle w:val="c1"/>
          <w:rFonts w:ascii="Verdana" w:hAnsi="Verdana" w:cs="Calibri"/>
          <w:color w:val="303F50"/>
          <w:sz w:val="20"/>
          <w:szCs w:val="20"/>
        </w:rPr>
        <w:t>. Подвижные игры: «Пешеходы и автомобили», «Дорожные знаки и автомобили», «Светофор» и другие.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b/>
          <w:bCs/>
          <w:color w:val="303F50"/>
          <w:sz w:val="20"/>
          <w:szCs w:val="20"/>
        </w:rPr>
        <w:t>3 этап: «Заключительный»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1. Анализ полученных результатов и обобщение опыта.</w:t>
      </w:r>
    </w:p>
    <w:p w:rsidR="008F3435" w:rsidRDefault="008F3435" w:rsidP="008F343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2. Выставка рисунков «</w:t>
      </w:r>
      <w:proofErr w:type="spellStart"/>
      <w:r>
        <w:rPr>
          <w:rStyle w:val="c1"/>
          <w:rFonts w:ascii="Verdana" w:hAnsi="Verdana" w:cs="Calibri"/>
          <w:color w:val="303F50"/>
          <w:sz w:val="20"/>
          <w:szCs w:val="20"/>
        </w:rPr>
        <w:t>Светофорик</w:t>
      </w:r>
      <w:proofErr w:type="spellEnd"/>
      <w:r>
        <w:rPr>
          <w:rStyle w:val="c1"/>
          <w:rFonts w:ascii="Verdana" w:hAnsi="Verdana" w:cs="Calibri"/>
          <w:color w:val="303F50"/>
          <w:sz w:val="20"/>
          <w:szCs w:val="20"/>
        </w:rPr>
        <w:t>».</w:t>
      </w:r>
    </w:p>
    <w:p w:rsidR="001D06A2" w:rsidRDefault="008F3435" w:rsidP="000C01E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Verdana" w:hAnsi="Verdana" w:cs="Calibri"/>
          <w:color w:val="303F50"/>
          <w:sz w:val="20"/>
          <w:szCs w:val="20"/>
        </w:rPr>
      </w:pPr>
      <w:r>
        <w:rPr>
          <w:rStyle w:val="c1"/>
          <w:rFonts w:ascii="Verdana" w:hAnsi="Verdana" w:cs="Calibri"/>
          <w:color w:val="303F50"/>
          <w:sz w:val="20"/>
          <w:szCs w:val="20"/>
        </w:rPr>
        <w:t>3. Обыгрывание макета «Наша улица» вместе с детьми.</w:t>
      </w:r>
    </w:p>
    <w:p w:rsidR="00801507" w:rsidRDefault="00801507" w:rsidP="000C01E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1507" w:rsidRDefault="00801507" w:rsidP="000C01E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1507" w:rsidRDefault="00801507" w:rsidP="0080150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22"/>
        </w:rPr>
      </w:pPr>
      <w:r>
        <w:rPr>
          <w:rFonts w:ascii="Calibri" w:hAnsi="Calibri" w:cs="Calibri"/>
          <w:color w:val="000000"/>
          <w:sz w:val="40"/>
          <w:szCs w:val="22"/>
        </w:rPr>
        <w:t>ФОТОПРИЛОЖЕНИЕ</w:t>
      </w:r>
    </w:p>
    <w:p w:rsidR="003D6C9D" w:rsidRDefault="003D6C9D" w:rsidP="003D6C9D">
      <w:pPr>
        <w:pStyle w:val="c0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 wp14:anchorId="00C6874F" wp14:editId="5B41A3EF">
            <wp:extent cx="3802474" cy="2851945"/>
            <wp:effectExtent l="0" t="953" r="6668" b="666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8023" cy="285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40"/>
          <w:szCs w:val="22"/>
        </w:rPr>
        <w:t xml:space="preserve">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688D1A3" wp14:editId="79DF46C8">
            <wp:extent cx="3788854" cy="2841732"/>
            <wp:effectExtent l="0" t="2858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2102" cy="28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9D" w:rsidRDefault="003D6C9D" w:rsidP="003D6C9D">
      <w:pPr>
        <w:pStyle w:val="c0"/>
        <w:shd w:val="clear" w:color="auto" w:fill="FFFFFF"/>
        <w:spacing w:before="0" w:beforeAutospacing="0" w:after="0" w:afterAutospacing="0"/>
        <w:rPr>
          <w:noProof/>
        </w:rPr>
      </w:pPr>
    </w:p>
    <w:p w:rsidR="003D6C9D" w:rsidRPr="003D6C9D" w:rsidRDefault="003D6C9D" w:rsidP="003D6C9D">
      <w:pPr>
        <w:pStyle w:val="c0"/>
        <w:shd w:val="clear" w:color="auto" w:fill="FFFFFF"/>
        <w:spacing w:before="0" w:beforeAutospacing="0" w:after="0" w:afterAutospacing="0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9E76DBB" wp14:editId="2E6966F1">
            <wp:extent cx="4841306" cy="3631094"/>
            <wp:effectExtent l="0" t="4445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46806" cy="363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6C9D" w:rsidRDefault="003D6C9D" w:rsidP="003D6C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22"/>
        </w:rPr>
      </w:pPr>
    </w:p>
    <w:p w:rsidR="003D6C9D" w:rsidRDefault="003D6C9D" w:rsidP="003D6C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22"/>
        </w:rPr>
      </w:pPr>
    </w:p>
    <w:p w:rsidR="003D6C9D" w:rsidRPr="00801507" w:rsidRDefault="003D6C9D" w:rsidP="003D6C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22"/>
        </w:rPr>
      </w:pPr>
    </w:p>
    <w:sectPr w:rsidR="003D6C9D" w:rsidRPr="00801507" w:rsidSect="003D6C9D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0F7B"/>
    <w:multiLevelType w:val="multilevel"/>
    <w:tmpl w:val="4E1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B6AD2"/>
    <w:multiLevelType w:val="multilevel"/>
    <w:tmpl w:val="A0D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C"/>
    <w:rsid w:val="000C01E0"/>
    <w:rsid w:val="001D06A2"/>
    <w:rsid w:val="003D6C9D"/>
    <w:rsid w:val="00801507"/>
    <w:rsid w:val="008F3435"/>
    <w:rsid w:val="00C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8606"/>
  <w15:chartTrackingRefBased/>
  <w15:docId w15:val="{788CE115-939D-4D53-B279-4EBC028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3435"/>
  </w:style>
  <w:style w:type="paragraph" w:customStyle="1" w:styleId="c0">
    <w:name w:val="c0"/>
    <w:basedOn w:val="a"/>
    <w:rsid w:val="008F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435"/>
  </w:style>
  <w:style w:type="character" w:customStyle="1" w:styleId="c3">
    <w:name w:val="c3"/>
    <w:basedOn w:val="a0"/>
    <w:rsid w:val="008F3435"/>
  </w:style>
  <w:style w:type="character" w:customStyle="1" w:styleId="c6">
    <w:name w:val="c6"/>
    <w:basedOn w:val="a0"/>
    <w:rsid w:val="008F3435"/>
  </w:style>
  <w:style w:type="character" w:customStyle="1" w:styleId="c12">
    <w:name w:val="c12"/>
    <w:basedOn w:val="a0"/>
    <w:rsid w:val="008F3435"/>
  </w:style>
  <w:style w:type="paragraph" w:customStyle="1" w:styleId="c5">
    <w:name w:val="c5"/>
    <w:basedOn w:val="a"/>
    <w:rsid w:val="008F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3</cp:revision>
  <dcterms:created xsi:type="dcterms:W3CDTF">2021-05-20T12:15:00Z</dcterms:created>
  <dcterms:modified xsi:type="dcterms:W3CDTF">2021-05-30T12:09:00Z</dcterms:modified>
</cp:coreProperties>
</file>